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eastAsia="仿宋_GB2312"/>
          <w:sz w:val="28"/>
        </w:rPr>
      </w:pPr>
      <w:r>
        <w:pict>
          <v:shape id="_x0000_s1026" o:spid="_x0000_s1026" o:spt="136" type="#_x0000_t136" style="position:absolute;left:0pt;margin-left:8.7pt;margin-top:2.2pt;height:38.25pt;width:419.25pt;rotation:23597339f;z-index:251660288;mso-width-relative:page;mso-height-relative:page;" fillcolor="#FF0000" filled="t" coordsize="21600,21600">
            <v:path/>
            <v:fill on="t" focussize="0,0"/>
            <v:stroke weight="1.25pt" color="#FF0000"/>
            <v:imagedata o:title=""/>
            <o:lock v:ext="edit"/>
            <v:textpath on="t" fitshape="t" fitpath="t" trim="t" xscale="f" string="中国教育工会北京建筑大学委员会文件" style="font-family:方正小标宋简体;font-size:32pt;v-text-align:center;"/>
          </v:shape>
        </w:pict>
      </w:r>
    </w:p>
    <w:p>
      <w:pPr>
        <w:jc w:val="both"/>
        <w:rPr>
          <w:rFonts w:hint="eastAsia" w:ascii="仿宋_GB2312" w:eastAsia="仿宋_GB2312"/>
          <w:sz w:val="28"/>
        </w:rPr>
      </w:pPr>
    </w:p>
    <w:p>
      <w:pPr>
        <w:jc w:val="both"/>
        <w:rPr>
          <w:rFonts w:hint="eastAsia" w:ascii="仿宋_GB2312" w:eastAsia="仿宋_GB2312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Adobe 黑体 Std R" w:hAnsi="Adobe 黑体 Std R" w:eastAsia="Adobe 黑体 Std R"/>
          <w:sz w:val="30"/>
          <w:szCs w:val="30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354330</wp:posOffset>
                </wp:positionV>
                <wp:extent cx="6172200" cy="0"/>
                <wp:effectExtent l="0" t="9525" r="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27.9pt;height:0pt;width:486pt;z-index:251659264;mso-width-relative:page;mso-height-relative:page;" filled="f" stroked="t" coordsize="21600,21600" o:gfxdata="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+9bC7XAAAACQEAAA8AAAAAAAAAAQAgAAAAIgAAAGRycy9kb3ducmV2LnhtbFBLAQIU&#10;ABQAAAAIAIdO4kD2d5Cm9AEAAOUDAAAOAAAAAAAAAAEAIAAAACYBAABkcnMvZTJvRG9jLnhtbFBL&#10;BQYAAAAABgAGAFkBAACM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Calibri" w:eastAsia="仿宋_GB2312" w:cs="Times New Roman"/>
          <w:sz w:val="32"/>
          <w:szCs w:val="32"/>
        </w:rPr>
        <w:t>工发〔20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24</w:t>
      </w:r>
      <w:r>
        <w:rPr>
          <w:rFonts w:hint="eastAsia" w:ascii="仿宋_GB2312" w:hAnsi="Calibri" w:eastAsia="仿宋_GB2312" w:cs="Times New Roman"/>
          <w:sz w:val="32"/>
          <w:szCs w:val="32"/>
        </w:rPr>
        <w:t>〕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07</w:t>
      </w:r>
      <w:r>
        <w:rPr>
          <w:rFonts w:hint="eastAsia" w:ascii="仿宋_GB2312" w:hAnsi="Calibri" w:eastAsia="仿宋_GB2312" w:cs="Times New Roman"/>
          <w:sz w:val="32"/>
          <w:szCs w:val="32"/>
        </w:rPr>
        <w:t>号</w:t>
      </w:r>
      <w:r>
        <w:rPr>
          <w:rFonts w:hint="eastAsia" w:ascii="Adobe 黑体 Std R" w:hAnsi="Adobe 黑体 Std R" w:eastAsia="Adobe 黑体 Std R"/>
          <w:sz w:val="30"/>
          <w:szCs w:val="30"/>
        </w:rPr>
        <w:t xml:space="preserve"> </w:t>
      </w:r>
    </w:p>
    <w:p>
      <w:pPr>
        <w:jc w:val="center"/>
        <w:rPr>
          <w:rFonts w:hint="eastAsia" w:ascii="方正小标宋简体" w:hAnsi="Times New Roman" w:eastAsia="方正小标宋简体" w:cs="Times New Roman"/>
          <w:b/>
          <w:sz w:val="44"/>
          <w:szCs w:val="44"/>
        </w:rPr>
      </w:pPr>
    </w:p>
    <w:p>
      <w:pPr>
        <w:jc w:val="center"/>
        <w:rPr>
          <w:rFonts w:hint="eastAsia" w:ascii="方正小标宋简体" w:hAnsi="Times New Roman" w:eastAsia="方正小标宋简体" w:cs="Times New Roman"/>
          <w:b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/>
          <w:sz w:val="44"/>
          <w:szCs w:val="44"/>
        </w:rPr>
        <w:t>中国教育工会北京建筑大学委员会202</w:t>
      </w:r>
      <w:r>
        <w:rPr>
          <w:rFonts w:hint="eastAsia" w:ascii="方正小标宋简体" w:hAnsi="Times New Roman" w:eastAsia="方正小标宋简体" w:cs="Times New Roman"/>
          <w:b/>
          <w:sz w:val="44"/>
          <w:szCs w:val="44"/>
          <w:lang w:val="en-US" w:eastAsia="zh-CN"/>
        </w:rPr>
        <w:t>4</w:t>
      </w:r>
      <w:r>
        <w:rPr>
          <w:rFonts w:hint="eastAsia" w:ascii="方正小标宋简体" w:hAnsi="Times New Roman" w:eastAsia="方正小标宋简体" w:cs="Times New Roman"/>
          <w:b/>
          <w:sz w:val="44"/>
          <w:szCs w:val="44"/>
        </w:rPr>
        <w:t>年度“三节”慰问品遴选项目-</w:t>
      </w:r>
      <w:r>
        <w:rPr>
          <w:rFonts w:hint="eastAsia" w:ascii="方正小标宋简体" w:hAnsi="Times New Roman" w:eastAsia="方正小标宋简体" w:cs="Times New Roman"/>
          <w:b/>
          <w:sz w:val="44"/>
          <w:szCs w:val="44"/>
          <w:lang w:val="en-US" w:eastAsia="zh-CN"/>
        </w:rPr>
        <w:t>遴选</w:t>
      </w:r>
      <w:r>
        <w:rPr>
          <w:rFonts w:hint="eastAsia" w:ascii="方正小标宋简体" w:hAnsi="Times New Roman" w:eastAsia="方正小标宋简体" w:cs="Times New Roman"/>
          <w:b/>
          <w:sz w:val="44"/>
          <w:szCs w:val="44"/>
        </w:rPr>
        <w:t>公告</w:t>
      </w:r>
    </w:p>
    <w:p>
      <w:pPr>
        <w:rPr>
          <w:rFonts w:hint="eastAsia"/>
        </w:rPr>
      </w:pPr>
    </w:p>
    <w:p>
      <w:pPr>
        <w:spacing w:line="56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0"/>
          <w:sz w:val="32"/>
          <w:szCs w:val="32"/>
        </w:rPr>
        <w:t>学校通过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lang w:val="en-US" w:eastAsia="zh-CN"/>
        </w:rPr>
        <w:t>遴选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</w:rPr>
        <w:t>的方式选择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</w:rPr>
        <w:t>家供应商为我校教职工会员提供节日慰问品，本次采购由学校工会统一组织，学校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lang w:eastAsia="zh-CN"/>
        </w:rPr>
        <w:t>资产后勤处、审计及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</w:rPr>
        <w:t>纪检等部门全程监督，按照招投标有关规定开展工作，具有法人资格的供应商均可参加竞标。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项目编号：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CFTC-BJ01-2403024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二、项目名称：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</w:rPr>
        <w:t>中国教育工会北京建筑大学委员会202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</w:rPr>
        <w:t>年度“三节”慰问品遴选项目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三、遴选内容：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</w:rPr>
        <w:t>通过遴选方式确定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lang w:eastAsia="zh-CN"/>
        </w:rPr>
        <w:t>三家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</w:rPr>
        <w:t>家供应商作为中国教育工会北京建筑大学委员会202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</w:rPr>
        <w:t xml:space="preserve">年度“三节”慰问品遴选项目供应商。具体要求详见遴选文件第四章。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/>
        </w:rPr>
      </w:pPr>
      <w:r>
        <w:rPr>
          <w:rFonts w:hint="eastAsia" w:ascii="黑体" w:hAnsi="黑体" w:eastAsia="黑体" w:cs="Times New Roman"/>
          <w:sz w:val="32"/>
          <w:szCs w:val="32"/>
        </w:rPr>
        <w:t>四、资金来源：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</w:rPr>
        <w:t>工会资金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lang w:val="en-US" w:eastAsia="zh-CN"/>
        </w:rPr>
        <w:t>,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</w:rPr>
        <w:t>服务期1年。</w:t>
      </w:r>
    </w:p>
    <w:p>
      <w:pPr>
        <w:ind w:leftChars="3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五、供应商资格要求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（一）满足《中华人民共和国政府采购法》第二十二条规定；</w:t>
      </w:r>
    </w:p>
    <w:p>
      <w:pPr>
        <w:spacing w:line="560" w:lineRule="exact"/>
        <w:ind w:firstLine="640" w:firstLineChars="200"/>
        <w:rPr>
          <w:rFonts w:hint="eastAsia" w:ascii="仿宋_GB2312" w:hAnsi="楷体" w:eastAsia="仿宋_GB2312" w:cs="Times New Roman"/>
          <w:sz w:val="32"/>
          <w:szCs w:val="32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>1、 具有独立承担民事责任的能力；</w:t>
      </w:r>
    </w:p>
    <w:p>
      <w:pPr>
        <w:spacing w:line="560" w:lineRule="exact"/>
        <w:ind w:firstLine="640" w:firstLineChars="200"/>
        <w:rPr>
          <w:rFonts w:hint="eastAsia" w:ascii="仿宋_GB2312" w:hAnsi="楷体" w:eastAsia="仿宋_GB2312" w:cs="Times New Roman"/>
          <w:sz w:val="32"/>
          <w:szCs w:val="32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>2、 具有良好的商业信誉和健全的财务会计制度；</w:t>
      </w:r>
    </w:p>
    <w:p>
      <w:pPr>
        <w:spacing w:line="560" w:lineRule="exact"/>
        <w:ind w:firstLine="640" w:firstLineChars="200"/>
        <w:rPr>
          <w:rFonts w:hint="eastAsia" w:ascii="仿宋_GB2312" w:hAnsi="楷体" w:eastAsia="仿宋_GB2312" w:cs="Times New Roman"/>
          <w:sz w:val="32"/>
          <w:szCs w:val="32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>3、 具有履行合同所必需的设备和专业技术能力；</w:t>
      </w:r>
    </w:p>
    <w:p>
      <w:pPr>
        <w:spacing w:line="560" w:lineRule="exact"/>
        <w:ind w:firstLine="640" w:firstLineChars="200"/>
        <w:rPr>
          <w:rFonts w:hint="eastAsia" w:ascii="仿宋_GB2312" w:hAnsi="楷体" w:eastAsia="仿宋_GB2312" w:cs="Times New Roman"/>
          <w:sz w:val="32"/>
          <w:szCs w:val="32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>4、 有依法缴纳税收和社会保障资金的良好记录；</w:t>
      </w:r>
    </w:p>
    <w:p>
      <w:pPr>
        <w:spacing w:line="560" w:lineRule="exact"/>
        <w:ind w:firstLine="640" w:firstLineChars="200"/>
        <w:rPr>
          <w:rFonts w:hint="eastAsia" w:ascii="仿宋_GB2312" w:hAnsi="楷体" w:eastAsia="仿宋_GB2312" w:cs="Times New Roman"/>
          <w:sz w:val="32"/>
          <w:szCs w:val="32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>5、 参加政府采购活动前三年内，在经营活动中没有重大违法记录；</w:t>
      </w:r>
    </w:p>
    <w:p>
      <w:pPr>
        <w:spacing w:line="560" w:lineRule="exact"/>
        <w:ind w:firstLine="640" w:firstLineChars="200"/>
        <w:rPr>
          <w:rFonts w:hint="eastAsia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>6、 法律、行政法规规定的其他条件</w:t>
      </w:r>
      <w:r>
        <w:rPr>
          <w:rFonts w:hint="eastAsia"/>
        </w:rPr>
        <w:t>。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（二）本项目的特定资格要求：</w:t>
      </w:r>
    </w:p>
    <w:p>
      <w:pPr>
        <w:spacing w:line="560" w:lineRule="exact"/>
        <w:ind w:firstLine="640" w:firstLineChars="200"/>
        <w:rPr>
          <w:rFonts w:hint="eastAsia" w:ascii="仿宋_GB2312" w:hAnsi="楷体" w:eastAsia="仿宋_GB2312" w:cs="Times New Roman"/>
          <w:sz w:val="32"/>
          <w:szCs w:val="32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>1、供应商不得被列入失信被执行人、重大税收违法案件当事人名单、政府采购严重违法失信行为记录名单。</w:t>
      </w:r>
    </w:p>
    <w:p>
      <w:pPr>
        <w:spacing w:line="560" w:lineRule="exact"/>
        <w:ind w:firstLine="640" w:firstLineChars="200"/>
        <w:rPr>
          <w:rFonts w:hint="eastAsia" w:ascii="仿宋_GB2312" w:hAnsi="楷体" w:eastAsia="仿宋_GB2312" w:cs="Times New Roman"/>
          <w:sz w:val="32"/>
          <w:szCs w:val="32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>2、单位负责人为同一人或者存在直接控股、管理关系的不同供应商，不得同时参加本项目同一分包的政府采购活动。</w:t>
      </w:r>
    </w:p>
    <w:p>
      <w:pPr>
        <w:spacing w:line="560" w:lineRule="exact"/>
        <w:ind w:firstLine="640" w:firstLineChars="200"/>
        <w:rPr>
          <w:rFonts w:hint="eastAsia" w:ascii="仿宋_GB2312" w:hAnsi="楷体" w:eastAsia="仿宋_GB2312" w:cs="Times New Roman"/>
          <w:sz w:val="32"/>
          <w:szCs w:val="32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>3、为本项目提供整体设计、规范编制或者项目管理、监理、检测等服务的供应商，不得参加本次政府采购活动。</w:t>
      </w:r>
    </w:p>
    <w:p>
      <w:pPr>
        <w:spacing w:line="560" w:lineRule="exact"/>
        <w:ind w:firstLine="640" w:firstLineChars="200"/>
        <w:rPr>
          <w:rFonts w:hint="eastAsia" w:ascii="仿宋_GB2312" w:hAnsi="楷体" w:eastAsia="仿宋_GB2312" w:cs="Times New Roman"/>
          <w:sz w:val="32"/>
          <w:szCs w:val="32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>4、本项目不允许联合体投标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rPr>
          <w:rFonts w:hint="eastAsia" w:ascii="仿宋_GB2312" w:hAnsi="Times New Roman" w:eastAsia="仿宋_GB2312" w:cs="Times New Roman"/>
          <w:spacing w:val="0"/>
          <w:sz w:val="32"/>
          <w:szCs w:val="32"/>
          <w:highlight w:val="none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  <w:highlight w:val="none"/>
        </w:rPr>
        <w:t>六、</w:t>
      </w:r>
      <w:r>
        <w:rPr>
          <w:rFonts w:hint="eastAsia" w:ascii="仿宋_GB2312" w:hAnsi="Times New Roman" w:eastAsia="仿宋_GB2312" w:cs="Times New Roman"/>
          <w:b/>
          <w:bCs/>
          <w:spacing w:val="0"/>
          <w:sz w:val="32"/>
          <w:szCs w:val="32"/>
          <w:highlight w:val="none"/>
        </w:rPr>
        <w:t>参选报名时间及遴选文件发售时间：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highlight w:val="none"/>
        </w:rPr>
        <w:t>202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highlight w:val="none"/>
        </w:rPr>
        <w:t>年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highlight w:val="none"/>
        </w:rPr>
        <w:t>月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19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highlight w:val="none"/>
        </w:rPr>
        <w:t>日至202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highlight w:val="none"/>
        </w:rPr>
        <w:t>年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highlight w:val="none"/>
        </w:rPr>
        <w:t>月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highlight w:val="none"/>
        </w:rPr>
        <w:t>日，每天上午09:00至12:00，下午12:00至17:00（北京时间，法定节假日除外）。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rPr>
          <w:rFonts w:hint="eastAsia" w:ascii="仿宋_GB2312" w:hAnsi="Times New Roman" w:eastAsia="仿宋_GB2312" w:cs="Times New Roman"/>
          <w:spacing w:val="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b/>
          <w:bCs/>
          <w:spacing w:val="0"/>
          <w:sz w:val="32"/>
          <w:szCs w:val="32"/>
          <w:highlight w:val="none"/>
        </w:rPr>
        <w:t>遴选文件获取地点：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highlight w:val="none"/>
        </w:rPr>
        <w:t>北京市朝阳区东三环南路甲52号顺迈金钻国际商务中心9层9C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rPr>
          <w:rFonts w:hint="eastAsia" w:ascii="仿宋_GB2312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pacing w:val="0"/>
          <w:sz w:val="32"/>
          <w:szCs w:val="32"/>
        </w:rPr>
        <w:t>遴选文件售价：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</w:rPr>
        <w:t>人民币500元/包，售后不退。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rPr>
          <w:rFonts w:hint="eastAsia" w:ascii="仿宋_GB2312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pacing w:val="0"/>
          <w:sz w:val="32"/>
          <w:szCs w:val="32"/>
        </w:rPr>
        <w:t>方式：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</w:rPr>
        <w:t>携带以下资料获取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法定代表人报名：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</w:rPr>
        <w:t>针对本项目出具的法定代表人身份证明书原件加盖公章（须体现法人姓名、身份证号）及法定代表人身份证复印件加盖公章件；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法定代表人授权代表报名：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</w:rPr>
        <w:t>针对本项目出具的法定代表人授权委托书原件加盖公章（须体现项目名称、法定代表人签字或盖章）及授权代表身份证复印件加盖公章。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Times New Roman" w:eastAsia="仿宋_GB2312" w:cs="Times New Roman"/>
          <w:b/>
          <w:bCs/>
          <w:spacing w:val="0"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</w:rPr>
        <w:t>七、</w:t>
      </w:r>
      <w:r>
        <w:rPr>
          <w:rFonts w:hint="eastAsia" w:ascii="仿宋_GB2312" w:hAnsi="Times New Roman" w:eastAsia="仿宋_GB2312" w:cs="Times New Roman"/>
          <w:b/>
          <w:bCs/>
          <w:spacing w:val="0"/>
          <w:sz w:val="32"/>
          <w:szCs w:val="32"/>
        </w:rPr>
        <w:t>响应文件递交时间：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highlight w:val="none"/>
        </w:rPr>
      </w:pPr>
      <w:r>
        <w:rPr>
          <w:rFonts w:hint="eastAsia" w:ascii="仿宋_GB2312" w:hAnsi="Times New Roman" w:eastAsia="仿宋_GB2312" w:cs="Times New Roman"/>
          <w:spacing w:val="0"/>
          <w:sz w:val="32"/>
          <w:szCs w:val="32"/>
          <w:highlight w:val="none"/>
        </w:rPr>
        <w:t>202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highlight w:val="none"/>
        </w:rPr>
        <w:t>年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highlight w:val="none"/>
        </w:rPr>
        <w:t xml:space="preserve"> 月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28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highlight w:val="none"/>
        </w:rPr>
        <w:t>日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highlight w:val="none"/>
        </w:rPr>
        <w:t>:00-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highlight w:val="none"/>
        </w:rPr>
        <w:t>:30（北京时间）。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Times New Roman" w:eastAsia="仿宋_GB2312" w:cs="Times New Roman"/>
          <w:b/>
          <w:bCs/>
          <w:spacing w:val="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b/>
          <w:bCs/>
          <w:spacing w:val="0"/>
          <w:sz w:val="32"/>
          <w:szCs w:val="32"/>
          <w:highlight w:val="none"/>
        </w:rPr>
        <w:t>响应文件递交截止时间及遴选时间：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Times New Roman" w:eastAsia="仿宋_GB2312" w:cs="Times New Roman"/>
          <w:spacing w:val="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pacing w:val="0"/>
          <w:sz w:val="32"/>
          <w:szCs w:val="32"/>
          <w:highlight w:val="none"/>
        </w:rPr>
        <w:t>202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highlight w:val="none"/>
        </w:rPr>
        <w:t>年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highlight w:val="none"/>
        </w:rPr>
        <w:t>月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28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highlight w:val="none"/>
        </w:rPr>
        <w:t>日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highlight w:val="none"/>
        </w:rPr>
        <w:t>:30（北京时间）。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spacing w:val="0"/>
          <w:sz w:val="32"/>
          <w:szCs w:val="32"/>
          <w:highlight w:val="none"/>
          <w:lang w:val="en-US" w:eastAsia="zh-CN"/>
        </w:rPr>
        <w:t>现场述标时间 ：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2024年3月28日13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highlight w:val="none"/>
        </w:rPr>
        <w:t>: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highlight w:val="none"/>
        </w:rPr>
        <w:t>0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（北京时间）。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_GB2312" w:hAnsi="Times New Roman" w:eastAsia="仿宋_GB2312" w:cs="Times New Roman"/>
          <w:b/>
          <w:bCs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bCs/>
          <w:spacing w:val="0"/>
          <w:kern w:val="2"/>
          <w:sz w:val="32"/>
          <w:szCs w:val="32"/>
          <w:lang w:val="en-US" w:eastAsia="zh-CN" w:bidi="ar-SA"/>
        </w:rPr>
        <w:t>备注：待标书审核通过后，资质通过的供应需进行现场述标，以PPT的形式介绍方案（时间不超过5分钟）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pacing w:val="0"/>
          <w:sz w:val="32"/>
          <w:szCs w:val="32"/>
        </w:rPr>
        <w:t>响应文件递交地点及遴选地点：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</w:rPr>
        <w:t>北京市朝阳区东三环南路甲52号顺迈金钻国际商务中心9层9C会议室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八、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</w:rPr>
        <w:t>响应文件请于参选当日参选截止时间之前递交至参选地点，逾期递交的文件恕不接受，届时请供应商派代表参加遴选仪式。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九、</w:t>
      </w:r>
      <w:r>
        <w:rPr>
          <w:rFonts w:hint="eastAsia" w:ascii="仿宋_GB2312" w:hAnsi="Times New Roman" w:eastAsia="仿宋_GB2312" w:cs="Times New Roman"/>
          <w:b/>
          <w:bCs/>
          <w:spacing w:val="0"/>
          <w:sz w:val="32"/>
          <w:szCs w:val="32"/>
        </w:rPr>
        <w:t>评审方法：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</w:rPr>
        <w:t>综合评分法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 w:ascii="黑体" w:hAnsi="黑体" w:eastAsia="黑体" w:cs="Times New Roman"/>
          <w:sz w:val="32"/>
          <w:szCs w:val="32"/>
        </w:rPr>
        <w:t>十、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</w:rPr>
        <w:t>本项目遴选公告在中国教育工会北京建筑大学委员会官网上发布。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 w:ascii="黑体" w:hAnsi="黑体" w:eastAsia="黑体" w:cs="Times New Roman"/>
          <w:sz w:val="32"/>
          <w:szCs w:val="32"/>
        </w:rPr>
        <w:t>十一、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</w:rPr>
        <w:t>凡对本次遴选提出询问，请与国金招标有限公司联系（以书面形式一次性提交）。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（一）采购人信息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0"/>
          <w:sz w:val="32"/>
          <w:szCs w:val="32"/>
        </w:rPr>
        <w:t>名称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lang w:eastAsia="zh-CN"/>
        </w:rPr>
        <w:t>：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</w:rPr>
        <w:t xml:space="preserve">中国教育工会北京建筑大学委员会　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0"/>
          <w:sz w:val="32"/>
          <w:szCs w:val="32"/>
        </w:rPr>
        <w:t>地址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lang w:eastAsia="zh-CN"/>
        </w:rPr>
        <w:t>：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</w:rPr>
        <w:t xml:space="preserve">北京市大兴区黄村镇永源路15号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hAnsi="Times New Roman" w:eastAsia="仿宋_GB2312" w:cs="Times New Roman"/>
          <w:spacing w:val="0"/>
          <w:sz w:val="32"/>
          <w:szCs w:val="32"/>
        </w:rPr>
        <w:t xml:space="preserve">联系方式：郑老师 010-61209248    </w:t>
      </w:r>
      <w:r>
        <w:rPr>
          <w:rFonts w:hint="eastAsia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（二）采购代理机构信息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0"/>
          <w:sz w:val="32"/>
          <w:szCs w:val="32"/>
        </w:rPr>
        <w:t>名称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lang w:eastAsia="zh-CN"/>
        </w:rPr>
        <w:t>：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</w:rPr>
        <w:t xml:space="preserve">金招标有限公司　　　　　　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0"/>
          <w:sz w:val="32"/>
          <w:szCs w:val="32"/>
        </w:rPr>
        <w:t>地址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lang w:eastAsia="zh-CN"/>
        </w:rPr>
        <w:t>：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</w:rPr>
        <w:t>北京市朝阳区东三环南路甲52号顺迈金钻国际商务中心9层9C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hAnsi="Times New Roman" w:eastAsia="仿宋_GB2312" w:cs="Times New Roman"/>
          <w:spacing w:val="0"/>
          <w:sz w:val="32"/>
          <w:szCs w:val="32"/>
        </w:rPr>
        <w:t>联系方式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lang w:eastAsia="zh-CN"/>
        </w:rPr>
        <w:t>：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</w:rPr>
        <w:t>王珊珊、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lang w:val="en-US" w:eastAsia="zh-CN"/>
        </w:rPr>
        <w:t>边璐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</w:rPr>
        <w:t>、张含勇  010-56215050</w:t>
      </w: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（三）项目联系方式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0"/>
          <w:sz w:val="32"/>
          <w:szCs w:val="32"/>
        </w:rPr>
        <w:t>项目联系人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lang w:eastAsia="zh-CN"/>
        </w:rPr>
        <w:t>：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</w:rPr>
        <w:t>王珊珊、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lang w:val="en-US" w:eastAsia="zh-CN"/>
        </w:rPr>
        <w:t>边璐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</w:rPr>
        <w:t xml:space="preserve">、张含勇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0"/>
          <w:sz w:val="32"/>
          <w:szCs w:val="32"/>
        </w:rPr>
        <w:t>电话：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010-53681303、010-53681305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</w:rPr>
        <w:t>　</w:t>
      </w:r>
    </w:p>
    <w:p>
      <w:pPr>
        <w:jc w:val="right"/>
        <w:rPr>
          <w:rFonts w:hint="eastAsia" w:ascii="仿宋_GB2312" w:hAnsi="Times New Roman" w:eastAsia="仿宋_GB2312" w:cs="Times New Roman"/>
          <w:spacing w:val="0"/>
          <w:sz w:val="32"/>
          <w:szCs w:val="32"/>
        </w:rPr>
      </w:pPr>
    </w:p>
    <w:p>
      <w:pPr>
        <w:jc w:val="right"/>
        <w:rPr>
          <w:rFonts w:hint="eastAsia" w:ascii="仿宋_GB2312" w:hAnsi="Times New Roman" w:eastAsia="仿宋_GB2312" w:cs="Times New Roman"/>
          <w:spacing w:val="0"/>
          <w:sz w:val="32"/>
          <w:szCs w:val="32"/>
        </w:rPr>
      </w:pPr>
      <w:bookmarkStart w:id="0" w:name="_GoBack"/>
      <w:bookmarkEnd w:id="0"/>
    </w:p>
    <w:p>
      <w:pPr>
        <w:jc w:val="both"/>
        <w:rPr>
          <w:rFonts w:hint="eastAsia" w:ascii="仿宋_GB2312" w:hAnsi="Times New Roman" w:eastAsia="仿宋_GB2312" w:cs="Times New Roman"/>
          <w:spacing w:val="0"/>
          <w:sz w:val="32"/>
          <w:szCs w:val="32"/>
        </w:rPr>
      </w:pPr>
    </w:p>
    <w:p>
      <w:pPr>
        <w:jc w:val="right"/>
        <w:rPr>
          <w:rFonts w:hint="eastAsia" w:ascii="仿宋_GB2312" w:hAnsi="Times New Roman" w:eastAsia="仿宋_GB2312" w:cs="Times New Roman"/>
          <w:spacing w:val="0"/>
          <w:sz w:val="32"/>
          <w:szCs w:val="32"/>
        </w:rPr>
      </w:pPr>
    </w:p>
    <w:p>
      <w:pPr>
        <w:jc w:val="right"/>
        <w:rPr>
          <w:rFonts w:hint="eastAsia" w:ascii="仿宋_GB2312" w:hAnsi="Times New Roman" w:eastAsia="仿宋_GB2312" w:cs="Times New Roman"/>
          <w:spacing w:val="0"/>
          <w:sz w:val="32"/>
          <w:szCs w:val="32"/>
        </w:rPr>
      </w:pPr>
    </w:p>
    <w:p>
      <w:pPr>
        <w:jc w:val="right"/>
        <w:rPr>
          <w:rFonts w:hint="eastAsia" w:ascii="仿宋_GB2312" w:hAnsi="Times New Roman" w:eastAsia="仿宋_GB2312" w:cs="Times New Roman"/>
          <w:spacing w:val="0"/>
          <w:sz w:val="32"/>
          <w:szCs w:val="32"/>
        </w:rPr>
      </w:pPr>
    </w:p>
    <w:p>
      <w:pPr>
        <w:jc w:val="right"/>
        <w:rPr>
          <w:rFonts w:hint="eastAsia" w:ascii="仿宋_GB2312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0"/>
          <w:sz w:val="32"/>
          <w:szCs w:val="32"/>
        </w:rPr>
        <w:t>中国教育工会北京建筑大学委员会</w:t>
      </w:r>
    </w:p>
    <w:p>
      <w:pPr>
        <w:jc w:val="right"/>
        <w:rPr>
          <w:rFonts w:hint="eastAsia" w:ascii="仿宋_GB2312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0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lang w:val="en-US" w:eastAsia="zh-CN"/>
        </w:rPr>
        <w:t>19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</w:rPr>
        <w:t>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0B85265-75BA-43C9-9CA6-55E5D071851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7292522-840F-4F69-ABDE-EC7BD88AE890}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8416B499-76FA-4329-8A04-BD7607B7DFBB}"/>
  </w:font>
  <w:font w:name="Adobe 黑体 Std R">
    <w:altName w:val="黑体"/>
    <w:panose1 w:val="00000000000000000000"/>
    <w:charset w:val="86"/>
    <w:family w:val="swiss"/>
    <w:pitch w:val="default"/>
    <w:sig w:usb0="00000000" w:usb1="00000000" w:usb2="00000010" w:usb3="00000000" w:csb0="00060007" w:csb1="00000000"/>
    <w:embedRegular r:id="rId4" w:fontKey="{B30FC7F9-6D17-47C2-BF12-A261F384694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E7E5AA97-2CAB-403D-8630-E6CF4FB9E35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5D70FA71-2729-4208-AFC8-8CB48F1B9D6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95B4CD"/>
    <w:multiLevelType w:val="singleLevel"/>
    <w:tmpl w:val="BD95B4C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8035A8C"/>
    <w:multiLevelType w:val="singleLevel"/>
    <w:tmpl w:val="78035A8C"/>
    <w:lvl w:ilvl="0" w:tentative="0">
      <w:start w:val="1"/>
      <w:numFmt w:val="chineseCounting"/>
      <w:suff w:val="nothing"/>
      <w:lvlText w:val="（%1）"/>
      <w:lvlJc w:val="left"/>
      <w:pPr>
        <w:ind w:left="63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5ZmJlZDA4ZGJkN2Q4ZGRhOWQxOTUxOGY0M2I5ODgifQ=="/>
  </w:docVars>
  <w:rsids>
    <w:rsidRoot w:val="38CF7B90"/>
    <w:rsid w:val="08735BF1"/>
    <w:rsid w:val="08EE02B1"/>
    <w:rsid w:val="1B2B55D1"/>
    <w:rsid w:val="20840292"/>
    <w:rsid w:val="3249372D"/>
    <w:rsid w:val="35527ED3"/>
    <w:rsid w:val="36FB2DC9"/>
    <w:rsid w:val="38CF7B90"/>
    <w:rsid w:val="45C002B0"/>
    <w:rsid w:val="45F5753B"/>
    <w:rsid w:val="47B055F6"/>
    <w:rsid w:val="4C181F8A"/>
    <w:rsid w:val="542425E2"/>
    <w:rsid w:val="5B2A2BD4"/>
    <w:rsid w:val="5E3C5C66"/>
    <w:rsid w:val="614917EA"/>
    <w:rsid w:val="6157671A"/>
    <w:rsid w:val="675863D3"/>
    <w:rsid w:val="67BB4BB4"/>
    <w:rsid w:val="69937D30"/>
    <w:rsid w:val="6D406019"/>
    <w:rsid w:val="6E586939"/>
    <w:rsid w:val="6EF14FDB"/>
    <w:rsid w:val="6FF42ECA"/>
    <w:rsid w:val="72FC1E33"/>
    <w:rsid w:val="776B6B84"/>
    <w:rsid w:val="7CC01A49"/>
    <w:rsid w:val="7E173E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line="240" w:lineRule="auto"/>
      <w:ind w:leftChars="200" w:firstLine="0" w:firstLineChars="0"/>
      <w:jc w:val="left"/>
      <w:outlineLvl w:val="1"/>
    </w:pPr>
    <w:rPr>
      <w:rFonts w:eastAsia="黑体" w:asciiTheme="majorAscii" w:hAnsiTheme="majorAscii" w:cstheme="majorBidi"/>
      <w:b/>
      <w:bCs/>
      <w:sz w:val="24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/>
      <w:kern w:val="0"/>
      <w:sz w:val="2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标题 2 Char"/>
    <w:link w:val="3"/>
    <w:qFormat/>
    <w:uiPriority w:val="0"/>
    <w:rPr>
      <w:rFonts w:ascii="Calibri Light" w:hAnsi="Calibri Light" w:eastAsia="黑体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1347</Words>
  <Characters>1478</Characters>
  <Lines>0</Lines>
  <Paragraphs>0</Paragraphs>
  <TotalTime>0</TotalTime>
  <ScaleCrop>false</ScaleCrop>
  <LinksUpToDate>false</LinksUpToDate>
  <CharactersWithSpaces>1530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2022-04-02T01:57:00Z</dcterms:created>
  <dc:creator>Ai✨郑郑</dc:creator>
  <cp:lastModifiedBy>Ai✨郑郑</cp:lastModifiedBy>
  <cp:lastPrinted>2022-04-06T00:33:00Z</cp:lastPrinted>
  <dcterms:modified xsi:type="dcterms:W3CDTF">2024-03-19T08:53:29Z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CFF35A9CD0CC4813BF91ED81A8DB0DB1_13</vt:lpwstr>
  </property>
</Properties>
</file>